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45D776" w14:textId="77777777" w:rsidR="00CF0F34" w:rsidRPr="00CF0F34" w:rsidRDefault="00CF0F34" w:rsidP="00640391">
      <w:pPr>
        <w:jc w:val="both"/>
      </w:pPr>
    </w:p>
    <w:p w14:paraId="6D6794B8" w14:textId="1F300A0D" w:rsidR="00CF0F34" w:rsidRDefault="00CF0F34" w:rsidP="00590A48">
      <w:pPr>
        <w:jc w:val="right"/>
      </w:pPr>
      <w:r w:rsidRPr="00CF0F34">
        <w:t>Załącznik nr 2 do Umowy</w:t>
      </w:r>
    </w:p>
    <w:p w14:paraId="39C46519" w14:textId="77777777" w:rsidR="005C3E88" w:rsidRPr="00CF0F34" w:rsidRDefault="005C3E88" w:rsidP="00590A48">
      <w:pPr>
        <w:jc w:val="right"/>
      </w:pPr>
    </w:p>
    <w:p w14:paraId="099F8E75" w14:textId="10FE662C" w:rsidR="00640391" w:rsidRDefault="00CF0F34" w:rsidP="005C3E88">
      <w:pPr>
        <w:jc w:val="center"/>
        <w:rPr>
          <w:b/>
          <w:bCs/>
        </w:rPr>
      </w:pPr>
      <w:r w:rsidRPr="00CF0F34">
        <w:rPr>
          <w:b/>
          <w:bCs/>
        </w:rPr>
        <w:t>OPIS PRZEDMIOTU ZAMÓWIENIA</w:t>
      </w:r>
    </w:p>
    <w:p w14:paraId="1CB986D4" w14:textId="77777777" w:rsidR="005C3E88" w:rsidRDefault="005C3E88" w:rsidP="005C3E88">
      <w:pPr>
        <w:jc w:val="both"/>
      </w:pPr>
    </w:p>
    <w:p w14:paraId="57A495A2" w14:textId="0DC2EA34" w:rsidR="00640391" w:rsidRDefault="00640391" w:rsidP="005C3E88">
      <w:pPr>
        <w:ind w:left="-142"/>
        <w:jc w:val="both"/>
      </w:pPr>
      <w:r w:rsidRPr="00D722F2">
        <w:t>Przedmiotem zamówienia jest usługa wykonywania pogwarancyjnych przeglądów technicznych, diagnostyk i napraw sprzętu medycznego</w:t>
      </w:r>
      <w:r>
        <w:t>, który znajduje się w:</w:t>
      </w:r>
    </w:p>
    <w:p w14:paraId="1B4CDFC7" w14:textId="77777777" w:rsidR="003D71BC" w:rsidRPr="00D722F2" w:rsidRDefault="003D71BC" w:rsidP="005C3E88">
      <w:pPr>
        <w:numPr>
          <w:ilvl w:val="0"/>
          <w:numId w:val="3"/>
        </w:numPr>
        <w:spacing w:after="0" w:line="276" w:lineRule="auto"/>
        <w:ind w:left="284"/>
        <w:jc w:val="both"/>
      </w:pPr>
      <w:r w:rsidRPr="00D722F2">
        <w:t xml:space="preserve">Terenowej Stacji </w:t>
      </w:r>
      <w:proofErr w:type="spellStart"/>
      <w:r w:rsidRPr="00D722F2">
        <w:t>WCKiK</w:t>
      </w:r>
      <w:proofErr w:type="spellEnd"/>
      <w:r w:rsidRPr="00D722F2">
        <w:t xml:space="preserve"> SPZOZ we Wrocławiu, ul. R. Weigla 5</w:t>
      </w:r>
      <w:r>
        <w:t xml:space="preserve">; </w:t>
      </w:r>
      <w:r w:rsidRPr="00D722F2">
        <w:t>53-115 Wrocław,</w:t>
      </w:r>
    </w:p>
    <w:p w14:paraId="1CAC4A29" w14:textId="4D55A0D8" w:rsidR="003D71BC" w:rsidRPr="00D722F2" w:rsidRDefault="003D71BC" w:rsidP="005C3E88">
      <w:pPr>
        <w:pStyle w:val="Akapitzlist"/>
        <w:numPr>
          <w:ilvl w:val="0"/>
          <w:numId w:val="3"/>
        </w:numPr>
        <w:spacing w:after="0" w:line="276" w:lineRule="auto"/>
        <w:ind w:left="284"/>
        <w:jc w:val="both"/>
      </w:pPr>
      <w:r w:rsidRPr="00D722F2">
        <w:t xml:space="preserve">Terenowej Stacji </w:t>
      </w:r>
      <w:proofErr w:type="spellStart"/>
      <w:r w:rsidRPr="00D722F2">
        <w:t>WCKiK</w:t>
      </w:r>
      <w:proofErr w:type="spellEnd"/>
      <w:r w:rsidRPr="00D722F2">
        <w:t xml:space="preserve"> SPZOZ w Bydgoszczy, ul. Powstańców Warszawy 5</w:t>
      </w:r>
      <w:r>
        <w:t xml:space="preserve">; </w:t>
      </w:r>
      <w:r w:rsidRPr="00D722F2">
        <w:t>85-915 Bydgoszcz,</w:t>
      </w:r>
    </w:p>
    <w:p w14:paraId="2BF05EE1" w14:textId="77777777" w:rsidR="00640391" w:rsidRDefault="00640391" w:rsidP="005C3E88">
      <w:pPr>
        <w:spacing w:after="0" w:line="276" w:lineRule="auto"/>
        <w:jc w:val="both"/>
      </w:pPr>
    </w:p>
    <w:p w14:paraId="1CD35A74" w14:textId="0AA26A79" w:rsidR="00CF0F34" w:rsidRPr="00CF0F34" w:rsidRDefault="00CF0F34" w:rsidP="005C3E88">
      <w:pPr>
        <w:ind w:left="-142"/>
        <w:jc w:val="both"/>
      </w:pPr>
      <w:r w:rsidRPr="00CF0F34">
        <w:t>Dopuszcza się, aby oferent dokonał wizji lokalnej na obiekcie w celu sprawdzenia warunków związanych z wykonaniem prac będących przedmiotem zamówienia oraz uzyskania dodatkowych informacji przydatnych do prawidłowej wyceny przedmiotu zamówienia. Wyklucza się, bowiem możliwość składania roszczeń z tytułu błędnego skalkulowania ceny lub pominięcie elementów niezbędnych do wykonania umowy.</w:t>
      </w:r>
    </w:p>
    <w:p w14:paraId="7341CAB0" w14:textId="2C727A85" w:rsidR="00CF0F34" w:rsidRPr="00CF0F34" w:rsidRDefault="00CF0F34" w:rsidP="005C3E88">
      <w:pPr>
        <w:tabs>
          <w:tab w:val="left" w:pos="142"/>
        </w:tabs>
        <w:ind w:left="-142"/>
        <w:jc w:val="both"/>
      </w:pPr>
      <w:r w:rsidRPr="00CF0F34">
        <w:t>1</w:t>
      </w:r>
      <w:r w:rsidR="001374AB">
        <w:t>.</w:t>
      </w:r>
      <w:r w:rsidR="001374AB">
        <w:tab/>
      </w:r>
      <w:r w:rsidRPr="00CF0F34">
        <w:t>Prace serwisow</w:t>
      </w:r>
      <w:r w:rsidR="00AE2007">
        <w:t xml:space="preserve">e </w:t>
      </w:r>
      <w:r w:rsidRPr="00CF0F34">
        <w:t>muszą spełniać wymagania aktualnie obowiązujących norm i przepisów prawnych w tym zakresie, spełniać wymagania producentów zainstalowanych urządzeń i systemów oraz muszą być odnotowane w paszporcie technicznym urządzenia.</w:t>
      </w:r>
    </w:p>
    <w:p w14:paraId="3E09A4C5" w14:textId="60DB22B3" w:rsidR="00CF0F34" w:rsidRPr="00CF0F34" w:rsidRDefault="00CF0F34" w:rsidP="005C3E88">
      <w:pPr>
        <w:tabs>
          <w:tab w:val="left" w:pos="142"/>
        </w:tabs>
        <w:ind w:left="-142"/>
        <w:jc w:val="both"/>
      </w:pPr>
      <w:r w:rsidRPr="00CF0F34">
        <w:t>2</w:t>
      </w:r>
      <w:r w:rsidR="001374AB">
        <w:t>.</w:t>
      </w:r>
      <w:r w:rsidR="001374AB">
        <w:tab/>
      </w:r>
      <w:r w:rsidRPr="00CF0F34">
        <w:t xml:space="preserve"> Usługa przeglądu technicznego i k</w:t>
      </w:r>
      <w:r w:rsidR="005B13A1">
        <w:t>ontrola stanu technicznego</w:t>
      </w:r>
      <w:r w:rsidRPr="00CF0F34">
        <w:t xml:space="preserve"> sprzętu obejmuje:</w:t>
      </w:r>
    </w:p>
    <w:p w14:paraId="70DF49DE" w14:textId="47DFF6D6" w:rsidR="00CF0F34" w:rsidRPr="00CF0F34" w:rsidRDefault="00CF0F34" w:rsidP="005C3E88">
      <w:pPr>
        <w:tabs>
          <w:tab w:val="left" w:pos="142"/>
        </w:tabs>
        <w:ind w:left="-142"/>
        <w:jc w:val="both"/>
      </w:pPr>
      <w:r w:rsidRPr="00CF0F34">
        <w:t>a) sprawdzenie stanu technicznego sprzętu</w:t>
      </w:r>
      <w:r w:rsidR="005B13A1">
        <w:t>/sprawdzenie prawidłowości działania</w:t>
      </w:r>
    </w:p>
    <w:p w14:paraId="4121C0B6" w14:textId="4B127B4E" w:rsidR="00CF0F34" w:rsidRPr="00CF0F34" w:rsidRDefault="00614005" w:rsidP="005C3E88">
      <w:pPr>
        <w:tabs>
          <w:tab w:val="left" w:pos="142"/>
        </w:tabs>
        <w:ind w:left="-142"/>
        <w:jc w:val="both"/>
      </w:pPr>
      <w:r w:rsidRPr="00590A48">
        <w:t>b</w:t>
      </w:r>
      <w:r w:rsidR="00CF0F34" w:rsidRPr="00590A48">
        <w:t>)</w:t>
      </w:r>
      <w:r w:rsidR="00CF0F34" w:rsidRPr="00CF0F34">
        <w:t xml:space="preserve"> w przypadku konieczności dokonanie walidacji urządzenia polegającej na potwierdzeniu na podstawie obiektywnych dowodów, że sprzęt spełnia wymagania pod kątem zgodności ze specyfikacją i klasyfikacją producenta;</w:t>
      </w:r>
    </w:p>
    <w:p w14:paraId="46EAD1B8" w14:textId="72A8C692" w:rsidR="00CF0F34" w:rsidRPr="00CF0F34" w:rsidRDefault="00614005" w:rsidP="005C3E88">
      <w:pPr>
        <w:tabs>
          <w:tab w:val="left" w:pos="142"/>
        </w:tabs>
        <w:ind w:left="-142"/>
        <w:jc w:val="both"/>
      </w:pPr>
      <w:r>
        <w:t>c</w:t>
      </w:r>
      <w:r w:rsidR="00CF0F34" w:rsidRPr="00CF0F34">
        <w:t>) określenie czy sprzęt może być dopuszczony do użytku;</w:t>
      </w:r>
    </w:p>
    <w:p w14:paraId="397C6440" w14:textId="7AB1BF1E" w:rsidR="00CF0F34" w:rsidRPr="00CF0F34" w:rsidRDefault="00614005" w:rsidP="005C3E88">
      <w:pPr>
        <w:tabs>
          <w:tab w:val="left" w:pos="142"/>
        </w:tabs>
        <w:ind w:left="-142"/>
        <w:jc w:val="both"/>
      </w:pPr>
      <w:r>
        <w:t>d</w:t>
      </w:r>
      <w:r w:rsidR="00CF0F34" w:rsidRPr="00CF0F34">
        <w:t>) sporządzanie orzeczeń o stanie sprzętu nienadającego się do naprawy;</w:t>
      </w:r>
    </w:p>
    <w:p w14:paraId="741EAE02" w14:textId="3BF03918" w:rsidR="00CF0F34" w:rsidRPr="00CF0F34" w:rsidRDefault="00614005" w:rsidP="005C3E88">
      <w:pPr>
        <w:tabs>
          <w:tab w:val="left" w:pos="142"/>
        </w:tabs>
        <w:ind w:left="-142"/>
        <w:jc w:val="both"/>
      </w:pPr>
      <w:r>
        <w:t>e)</w:t>
      </w:r>
      <w:r w:rsidR="00CF0F34" w:rsidRPr="00CF0F34">
        <w:t xml:space="preserve"> wskazanie zakresu niezbędnych napraw umożliwiających dopuszczenie sprzętu do użytku stwierdzonych w czasie przeglądu;</w:t>
      </w:r>
    </w:p>
    <w:p w14:paraId="2554FFB1" w14:textId="77777777" w:rsidR="009A6769" w:rsidRDefault="00614005" w:rsidP="009A6769">
      <w:pPr>
        <w:tabs>
          <w:tab w:val="left" w:pos="142"/>
        </w:tabs>
        <w:ind w:left="-142"/>
        <w:jc w:val="both"/>
      </w:pPr>
      <w:r>
        <w:t>f</w:t>
      </w:r>
      <w:r w:rsidR="00CF0F34" w:rsidRPr="00CF0F34">
        <w:t>) dokonanie odpowiedniego wpisu do paszportu sprzętu obejmującego m.in. datę przeglądu, ocenę techniczną określającą czy sprzęt jest sprawny i nadające się do eksploatacji, wykaz wymienianych części, termin kolejnego przeglądu, pieczątka i podpis Wykonawcy;</w:t>
      </w:r>
    </w:p>
    <w:p w14:paraId="0BF0E0C3" w14:textId="68627CA7" w:rsidR="00CF0F34" w:rsidRDefault="00614005" w:rsidP="009A6769">
      <w:pPr>
        <w:tabs>
          <w:tab w:val="left" w:pos="142"/>
        </w:tabs>
        <w:ind w:left="-142"/>
        <w:jc w:val="both"/>
      </w:pPr>
      <w:r>
        <w:t>g</w:t>
      </w:r>
      <w:r w:rsidR="00CF0F34" w:rsidRPr="00CF0F34">
        <w:t>) certyfikowaną legalizację sprzętu, – jeśli jest wymagana.</w:t>
      </w:r>
    </w:p>
    <w:p w14:paraId="0A23CFB6" w14:textId="21D56AAA" w:rsidR="005B13A1" w:rsidRPr="00CF0F34" w:rsidRDefault="00614005" w:rsidP="005C3E88">
      <w:pPr>
        <w:tabs>
          <w:tab w:val="left" w:pos="142"/>
        </w:tabs>
        <w:ind w:left="-142"/>
        <w:jc w:val="both"/>
      </w:pPr>
      <w:r>
        <w:t>h</w:t>
      </w:r>
      <w:r w:rsidR="005B13A1">
        <w:t>) sporządzanie orzeczeń dla sprzętów przeznaczonych do likwidacji z uwagi na brak możliwości naprawy bądź na naprawę niekorzystną ekonomicznie wraz z opinią.</w:t>
      </w:r>
    </w:p>
    <w:p w14:paraId="32EB4E57" w14:textId="2F7CE736" w:rsidR="00CF0F34" w:rsidRPr="00CF0F34" w:rsidRDefault="00CF0F34" w:rsidP="005C3E88">
      <w:pPr>
        <w:tabs>
          <w:tab w:val="left" w:pos="142"/>
        </w:tabs>
        <w:ind w:left="-142"/>
        <w:jc w:val="both"/>
      </w:pPr>
      <w:r w:rsidRPr="00CF0F34">
        <w:t>3</w:t>
      </w:r>
      <w:r w:rsidR="00614005">
        <w:t>.</w:t>
      </w:r>
      <w:r w:rsidR="00614005">
        <w:tab/>
      </w:r>
      <w:r w:rsidRPr="001374AB">
        <w:rPr>
          <w:b/>
          <w:bCs/>
        </w:rPr>
        <w:t>Usługa naprawy</w:t>
      </w:r>
      <w:r w:rsidRPr="00CF0F34">
        <w:t xml:space="preserve"> sprzętu obejmuje:</w:t>
      </w:r>
    </w:p>
    <w:p w14:paraId="08292D9C" w14:textId="41C64BF7" w:rsidR="00CF0F34" w:rsidRPr="00CF0F34" w:rsidRDefault="00CF0F34" w:rsidP="005C3E88">
      <w:pPr>
        <w:tabs>
          <w:tab w:val="left" w:pos="142"/>
        </w:tabs>
        <w:ind w:left="-142"/>
        <w:jc w:val="both"/>
      </w:pPr>
      <w:r w:rsidRPr="00CF0F34">
        <w:t>a) usunięcie nieprawidłowości w działaniu sprzętu, w razie potrzeby wymianę uszkodzonych albo zużytych części;</w:t>
      </w:r>
    </w:p>
    <w:p w14:paraId="2EC77085" w14:textId="6F5D2D33" w:rsidR="00CF0F34" w:rsidRPr="00CF0F34" w:rsidRDefault="00CF0F34" w:rsidP="005C3E88">
      <w:pPr>
        <w:tabs>
          <w:tab w:val="left" w:pos="142"/>
        </w:tabs>
        <w:ind w:left="-142"/>
        <w:jc w:val="both"/>
      </w:pPr>
      <w:r w:rsidRPr="00CF0F34">
        <w:t>b) wymianę materiałów eksploatacyjnych zgodnie z zaleceniami producenta;</w:t>
      </w:r>
    </w:p>
    <w:p w14:paraId="343476A8" w14:textId="649C0200" w:rsidR="00CF0F34" w:rsidRDefault="00CF0F34" w:rsidP="005C3E88">
      <w:pPr>
        <w:tabs>
          <w:tab w:val="left" w:pos="142"/>
        </w:tabs>
        <w:ind w:left="-142"/>
        <w:jc w:val="both"/>
      </w:pPr>
      <w:r w:rsidRPr="00CF0F34">
        <w:lastRenderedPageBreak/>
        <w:t>c) zakup i dostawę materiałów i części zamiennych do sprzętu wymienionego w załączniku nr 1 do umowy;</w:t>
      </w:r>
    </w:p>
    <w:p w14:paraId="7651E497" w14:textId="11865BA1" w:rsidR="005B13A1" w:rsidRPr="00CF0F34" w:rsidRDefault="005B13A1" w:rsidP="005C3E88">
      <w:pPr>
        <w:tabs>
          <w:tab w:val="left" w:pos="142"/>
        </w:tabs>
        <w:ind w:left="-142"/>
        <w:jc w:val="both"/>
      </w:pPr>
      <w:r w:rsidRPr="00590A48">
        <w:t>d)</w:t>
      </w:r>
      <w:r>
        <w:t xml:space="preserve"> </w:t>
      </w:r>
      <w:r w:rsidR="006D0F93">
        <w:t>n</w:t>
      </w:r>
      <w:r>
        <w:t xml:space="preserve">aprawa sprzętu odbywać będzie się z użycie części nowych, niepoddawanych regeneracji, o jakości technicznej co najmniej </w:t>
      </w:r>
      <w:r w:rsidR="006D0F93">
        <w:t>takiej samej jak zamontowane oryginalne;</w:t>
      </w:r>
    </w:p>
    <w:p w14:paraId="5BB8EACA" w14:textId="62B82D3B" w:rsidR="00CF0F34" w:rsidRPr="00CF0F34" w:rsidRDefault="00614005" w:rsidP="005C3E88">
      <w:pPr>
        <w:tabs>
          <w:tab w:val="left" w:pos="142"/>
        </w:tabs>
        <w:ind w:left="-142"/>
        <w:jc w:val="both"/>
      </w:pPr>
      <w:r>
        <w:t>e</w:t>
      </w:r>
      <w:r w:rsidR="00CF0F34" w:rsidRPr="00CF0F34">
        <w:t>) sprawdzenie prawidłowości działania;</w:t>
      </w:r>
    </w:p>
    <w:p w14:paraId="60142677" w14:textId="3B8B54A7" w:rsidR="00CF0F34" w:rsidRPr="00CF0F34" w:rsidRDefault="00614005" w:rsidP="005C3E88">
      <w:pPr>
        <w:tabs>
          <w:tab w:val="left" w:pos="142"/>
        </w:tabs>
        <w:ind w:left="-142"/>
        <w:jc w:val="both"/>
      </w:pPr>
      <w:r>
        <w:t>f</w:t>
      </w:r>
      <w:r w:rsidR="00CF0F34" w:rsidRPr="00CF0F34">
        <w:t>) sprawdzenie bezpieczeństwa mechanicznego i elektrycznego;</w:t>
      </w:r>
    </w:p>
    <w:p w14:paraId="00149055" w14:textId="5CD70B93" w:rsidR="00CF0F34" w:rsidRPr="00CF0F34" w:rsidRDefault="00614005" w:rsidP="005C3E88">
      <w:pPr>
        <w:tabs>
          <w:tab w:val="left" w:pos="142"/>
        </w:tabs>
        <w:ind w:left="-142"/>
        <w:jc w:val="both"/>
      </w:pPr>
      <w:r>
        <w:t>g</w:t>
      </w:r>
      <w:r w:rsidR="00CF0F34" w:rsidRPr="00CF0F34">
        <w:t>) prowadzenie na bieżąco dokumentacji napraw i dokonywanie odpowiedniego wpisu do paszportu urządzenia wraz z czytelnym podpisem Wykonawcy;</w:t>
      </w:r>
    </w:p>
    <w:p w14:paraId="1B397C54" w14:textId="03A25F3B" w:rsidR="00734783" w:rsidRDefault="00614005" w:rsidP="005C3E88">
      <w:pPr>
        <w:tabs>
          <w:tab w:val="left" w:pos="142"/>
        </w:tabs>
        <w:ind w:left="-142"/>
        <w:jc w:val="both"/>
      </w:pPr>
      <w:r>
        <w:t>h</w:t>
      </w:r>
      <w:r w:rsidR="00CF0F34" w:rsidRPr="00CF0F34">
        <w:t>) regulacja i dostrojenie urządzenia do wymaganych przez producenta parametrów;</w:t>
      </w:r>
    </w:p>
    <w:p w14:paraId="252169BA" w14:textId="3FB13A3B" w:rsidR="00CF0F34" w:rsidRDefault="00614005" w:rsidP="005C3E88">
      <w:pPr>
        <w:tabs>
          <w:tab w:val="left" w:pos="142"/>
        </w:tabs>
        <w:ind w:left="-142"/>
        <w:jc w:val="both"/>
      </w:pPr>
      <w:r>
        <w:t>i</w:t>
      </w:r>
      <w:r w:rsidR="00734783">
        <w:t xml:space="preserve">) </w:t>
      </w:r>
      <w:r w:rsidR="00CF0F34" w:rsidRPr="00CF0F34">
        <w:t>certyfikowana legalizacja sprzętu - jeśli jest wymagana.</w:t>
      </w:r>
    </w:p>
    <w:p w14:paraId="4682BB8F" w14:textId="2A048D71" w:rsidR="006D0F93" w:rsidRPr="00CF0F34" w:rsidRDefault="00614005" w:rsidP="005C3E88">
      <w:pPr>
        <w:tabs>
          <w:tab w:val="left" w:pos="142"/>
        </w:tabs>
        <w:ind w:left="-142"/>
        <w:jc w:val="both"/>
      </w:pPr>
      <w:r>
        <w:t>4.</w:t>
      </w:r>
      <w:r>
        <w:tab/>
      </w:r>
      <w:r w:rsidR="006D0F93">
        <w:t xml:space="preserve">Przegląd, naprawa, </w:t>
      </w:r>
      <w:r w:rsidR="00AE2007">
        <w:t>diagnostyka</w:t>
      </w:r>
      <w:r w:rsidR="006D0F93">
        <w:t xml:space="preserve"> będzie dokonywana na podstawie zleceń Zamawiającego.</w:t>
      </w:r>
    </w:p>
    <w:p w14:paraId="0DE1CBAE" w14:textId="0AA399B2" w:rsidR="00CF0F34" w:rsidRPr="00CF0F34" w:rsidRDefault="00614005" w:rsidP="005C3E88">
      <w:pPr>
        <w:numPr>
          <w:ilvl w:val="0"/>
          <w:numId w:val="1"/>
        </w:numPr>
        <w:tabs>
          <w:tab w:val="left" w:pos="142"/>
        </w:tabs>
        <w:ind w:left="-142" w:hanging="568"/>
        <w:jc w:val="both"/>
      </w:pPr>
      <w:r>
        <w:t>5.</w:t>
      </w:r>
      <w:r>
        <w:tab/>
      </w:r>
      <w:r w:rsidR="00CF0F34" w:rsidRPr="00CF0F34">
        <w:t>Paszport techniczny urządzenia ma składać się z poszczególnych „kart urządzeń” i zawierać wszystkie podstawowe informacje o tym urządzeniu, tj. nazwę, typ, numer fabryczny, rok produkcji, miejsce zainstalowania, rodzaj i ilość czynnika chłodniczego, ewentualnie rodzaj i ilość stosowanych filtrów, wszelkie przeprowadzone</w:t>
      </w:r>
      <w:r>
        <w:t xml:space="preserve"> </w:t>
      </w:r>
      <w:r w:rsidR="00AE2007">
        <w:t>przeglądy,</w:t>
      </w:r>
      <w:r w:rsidR="00CF0F34" w:rsidRPr="00CF0F34">
        <w:t xml:space="preserve"> naprawy (wraz z terminem ich przeprowadzenia oraz potwierdzeniem ich wykonania), a jeśli ww. informacje nie są zawarte w paszporcie technicznym urządzenia to wykonawca zobligowany jest do ich uzupełnienia przy naprawach – z informacją na temat terminu udzielonej gwarancji, itp.</w:t>
      </w:r>
    </w:p>
    <w:p w14:paraId="2A4F9426" w14:textId="219849C9" w:rsidR="00CF0F34" w:rsidRPr="00CF0F34" w:rsidRDefault="00614005" w:rsidP="005C3E88">
      <w:pPr>
        <w:numPr>
          <w:ilvl w:val="0"/>
          <w:numId w:val="1"/>
        </w:numPr>
        <w:tabs>
          <w:tab w:val="left" w:pos="142"/>
        </w:tabs>
        <w:ind w:left="-142"/>
        <w:jc w:val="both"/>
      </w:pPr>
      <w:r>
        <w:t>6.</w:t>
      </w:r>
      <w:r>
        <w:tab/>
      </w:r>
      <w:r w:rsidR="00CF0F34" w:rsidRPr="00CF0F34">
        <w:t>Wymagany termin realizacji zamówienia- przez okres 12 miesięcy od dnia udzielenia zamówienia.</w:t>
      </w:r>
    </w:p>
    <w:p w14:paraId="49F349A6" w14:textId="15DDAFE8" w:rsidR="00CF0F34" w:rsidRPr="00CF0F34" w:rsidRDefault="00614005" w:rsidP="005C3E88">
      <w:pPr>
        <w:numPr>
          <w:ilvl w:val="0"/>
          <w:numId w:val="1"/>
        </w:numPr>
        <w:tabs>
          <w:tab w:val="left" w:pos="142"/>
        </w:tabs>
        <w:ind w:left="-142"/>
        <w:jc w:val="both"/>
      </w:pPr>
      <w:r>
        <w:t>7.</w:t>
      </w:r>
      <w:r>
        <w:tab/>
      </w:r>
      <w:r w:rsidR="00CF0F34" w:rsidRPr="00CF0F34">
        <w:t>Wykonawca przedstawia Zamawiającemu, w ciągu 48 godzin od daty wykrycia konieczności naprawy, ofertę cenową na wykonanie naprawy oraz zestawienie kosztów części koniecznych do wymiany, a także przewidywalny czas naprawy;</w:t>
      </w:r>
    </w:p>
    <w:p w14:paraId="155D48F6" w14:textId="3AC8A2B9" w:rsidR="00CF0F34" w:rsidRPr="00CF0F34" w:rsidRDefault="00614005" w:rsidP="005C3E88">
      <w:pPr>
        <w:numPr>
          <w:ilvl w:val="0"/>
          <w:numId w:val="1"/>
        </w:numPr>
        <w:tabs>
          <w:tab w:val="left" w:pos="142"/>
        </w:tabs>
        <w:ind w:left="-142"/>
        <w:jc w:val="both"/>
      </w:pPr>
      <w:r>
        <w:t>8.</w:t>
      </w:r>
      <w:r>
        <w:tab/>
      </w:r>
      <w:r w:rsidR="00CF0F34" w:rsidRPr="00CF0F34">
        <w:t>Zamawiający może zaakceptować przedstawiony kosztorys naprawy wówczas wysyła Wykonawcy Zlecenie Wykonania Usługi (załącznik nr 4 do umowy), w którym określa jej termin realizacji;</w:t>
      </w:r>
    </w:p>
    <w:p w14:paraId="36C4CF2C" w14:textId="783B5424" w:rsidR="00CF0F34" w:rsidRPr="00CF0F34" w:rsidRDefault="00614005" w:rsidP="005C3E88">
      <w:pPr>
        <w:numPr>
          <w:ilvl w:val="0"/>
          <w:numId w:val="1"/>
        </w:numPr>
        <w:tabs>
          <w:tab w:val="left" w:pos="142"/>
          <w:tab w:val="left" w:pos="284"/>
        </w:tabs>
        <w:ind w:left="-142"/>
        <w:jc w:val="both"/>
      </w:pPr>
      <w:r>
        <w:t>9.</w:t>
      </w:r>
      <w:r>
        <w:tab/>
      </w:r>
      <w:r w:rsidR="00CF0F34" w:rsidRPr="00CF0F34">
        <w:t>W przypadku zaproponowania przez Wykonawcę rażąco wysokiej ceny w ofercie, Zamawiający zwróci się do Wykonawcy o wyjaśnienie. Wykonawca w terminie 2 dni roboczych jest zobowiązany do udzielenia ich na piśmie;</w:t>
      </w:r>
    </w:p>
    <w:p w14:paraId="374CA19A" w14:textId="1717E563" w:rsidR="00CF0F34" w:rsidRPr="00CF0F34" w:rsidRDefault="00614005" w:rsidP="005C3E88">
      <w:pPr>
        <w:numPr>
          <w:ilvl w:val="0"/>
          <w:numId w:val="1"/>
        </w:numPr>
        <w:tabs>
          <w:tab w:val="left" w:pos="142"/>
          <w:tab w:val="left" w:pos="284"/>
        </w:tabs>
        <w:ind w:left="-142"/>
        <w:jc w:val="both"/>
      </w:pPr>
      <w:r>
        <w:t>10.</w:t>
      </w:r>
      <w:r>
        <w:tab/>
      </w:r>
      <w:r w:rsidR="00CF0F34" w:rsidRPr="00CF0F34">
        <w:t>W przypadku, o którym mowa w pkt 8, gdy wyjaśnienia Wykonawcy nie będą przekonujące, a Zamawiający uzna, że cena jest rażąco wysoka lub nie będzie dysponował taką kwotą na sfinansowanie zadania może odmówić jej realizacji przez tego Wykonawcę;</w:t>
      </w:r>
    </w:p>
    <w:p w14:paraId="11E069E3" w14:textId="3257B62F" w:rsidR="00CF0F34" w:rsidRPr="00CF0F34" w:rsidRDefault="00614005" w:rsidP="005C3E88">
      <w:pPr>
        <w:numPr>
          <w:ilvl w:val="0"/>
          <w:numId w:val="1"/>
        </w:numPr>
        <w:tabs>
          <w:tab w:val="left" w:pos="142"/>
          <w:tab w:val="left" w:pos="284"/>
        </w:tabs>
        <w:ind w:left="-142"/>
        <w:jc w:val="both"/>
      </w:pPr>
      <w:r>
        <w:t>11.</w:t>
      </w:r>
      <w:r>
        <w:tab/>
      </w:r>
      <w:r w:rsidR="00CF0F34" w:rsidRPr="00CF0F34">
        <w:t>Wykonawca zapewnia w ramach wynagrodzenia dostawę części zamiennych (części nowych, oryginalnych ), zgodnych z wymaganiami producenta sprzętu oraz montaż.</w:t>
      </w:r>
    </w:p>
    <w:p w14:paraId="694AF43E" w14:textId="07DB5041" w:rsidR="00CF0F34" w:rsidRPr="00CF0F34" w:rsidRDefault="001374AB" w:rsidP="005C3E88">
      <w:pPr>
        <w:numPr>
          <w:ilvl w:val="0"/>
          <w:numId w:val="1"/>
        </w:numPr>
        <w:tabs>
          <w:tab w:val="left" w:pos="142"/>
        </w:tabs>
        <w:ind w:left="-142"/>
        <w:jc w:val="both"/>
      </w:pPr>
      <w:r>
        <w:t>1</w:t>
      </w:r>
      <w:r w:rsidR="00614005">
        <w:t>2.</w:t>
      </w:r>
      <w:r w:rsidR="005C3E88">
        <w:t xml:space="preserve"> </w:t>
      </w:r>
      <w:r w:rsidR="00CF0F34" w:rsidRPr="00CF0F34">
        <w:t>Prawidłowe wykonanie czynności serwisow</w:t>
      </w:r>
      <w:r w:rsidR="00AE2007">
        <w:t>ych</w:t>
      </w:r>
      <w:r w:rsidR="00CF0F34" w:rsidRPr="00CF0F34">
        <w:t xml:space="preserve"> (wraz z wpisem oraz potwierdzeniem przez bezpośredniego użytkownika</w:t>
      </w:r>
      <w:r>
        <w:t xml:space="preserve">, </w:t>
      </w:r>
      <w:r w:rsidR="00CF0F34" w:rsidRPr="00CF0F34">
        <w:t xml:space="preserve">za potwierdzeniem), stanowią podstawę do sporządzenia protokołu potwierdzającego wykonanie usługi, a po jego obustronnym podpisaniu – do wystawienia faktury (ryczałtowej) przez </w:t>
      </w:r>
      <w:r>
        <w:t>W</w:t>
      </w:r>
      <w:r w:rsidR="00CF0F34" w:rsidRPr="00CF0F34">
        <w:t>ykonawcę za czynności serwisow</w:t>
      </w:r>
      <w:r w:rsidR="00AE2007">
        <w:t>e</w:t>
      </w:r>
      <w:r w:rsidR="00CF0F34" w:rsidRPr="00CF0F34">
        <w:t xml:space="preserve"> zrealizowane w danym okresie.</w:t>
      </w:r>
    </w:p>
    <w:p w14:paraId="7B88D300" w14:textId="48E1E7CA" w:rsidR="00CF0F34" w:rsidRPr="00CF0F34" w:rsidRDefault="001374AB" w:rsidP="005C3E88">
      <w:pPr>
        <w:numPr>
          <w:ilvl w:val="0"/>
          <w:numId w:val="1"/>
        </w:numPr>
        <w:tabs>
          <w:tab w:val="left" w:pos="142"/>
        </w:tabs>
        <w:ind w:left="-142"/>
        <w:jc w:val="both"/>
      </w:pPr>
      <w:r>
        <w:lastRenderedPageBreak/>
        <w:t>1</w:t>
      </w:r>
      <w:r w:rsidR="00614005">
        <w:t>3.</w:t>
      </w:r>
      <w:r w:rsidR="005C3E88">
        <w:t xml:space="preserve"> </w:t>
      </w:r>
      <w:r w:rsidR="00CF0F34" w:rsidRPr="00CF0F34">
        <w:t>Czynności serwisow</w:t>
      </w:r>
      <w:r w:rsidR="00AE2007">
        <w:t>e</w:t>
      </w:r>
      <w:r w:rsidR="00CF0F34" w:rsidRPr="00CF0F34">
        <w:t xml:space="preserve"> nie obejmują zakupu, wymiany materiałów eksploatacyjnych np.: baterii. Ewentualne koszty materiałów eksploatacyjnych pokryje Zamawiający, po pisemnym zaakceptowaniu ich ceny. Na materiały eksploatacyjne, o których mowa powyżej, Wykonawca wystawi odrębną fakturę, z terminem płatności minimum 30 dni od dnia podpisanego protokołu odbioru przeglądu technicznego.</w:t>
      </w:r>
    </w:p>
    <w:p w14:paraId="4B139718" w14:textId="3EB64ED9" w:rsidR="00CF0F34" w:rsidRPr="00CF0F34" w:rsidRDefault="001374AB" w:rsidP="005C3E88">
      <w:pPr>
        <w:numPr>
          <w:ilvl w:val="0"/>
          <w:numId w:val="1"/>
        </w:numPr>
        <w:tabs>
          <w:tab w:val="left" w:pos="142"/>
        </w:tabs>
        <w:ind w:left="-142"/>
        <w:jc w:val="both"/>
      </w:pPr>
      <w:r>
        <w:t>1</w:t>
      </w:r>
      <w:r w:rsidR="00614005">
        <w:t>4.</w:t>
      </w:r>
      <w:r w:rsidR="005C3E88">
        <w:t xml:space="preserve"> </w:t>
      </w:r>
      <w:r w:rsidR="00CF0F34" w:rsidRPr="00CF0F34">
        <w:t xml:space="preserve">W ramach realizacji niniejszego przedmiotu zamówienia Wykonawca zobowiązany jest przystąpić do usuwania usterek i awarii w pracy urządzeń ciągu maksymalnie </w:t>
      </w:r>
      <w:r>
        <w:t>4</w:t>
      </w:r>
      <w:r w:rsidR="00CF0F34" w:rsidRPr="00CF0F34">
        <w:t xml:space="preserve"> dni robocz</w:t>
      </w:r>
      <w:r w:rsidR="00421B0F">
        <w:t>y</w:t>
      </w:r>
      <w:r>
        <w:t>ch</w:t>
      </w:r>
      <w:r w:rsidR="00CF0F34" w:rsidRPr="00CF0F34">
        <w:t xml:space="preserve"> od zgłoszenia (telefonicznego, e-mailowego lub za pośrednictwem fax-u) przez Zamawiającego.</w:t>
      </w:r>
    </w:p>
    <w:p w14:paraId="22F4C406" w14:textId="31609532" w:rsidR="00CF0F34" w:rsidRPr="00CF0F34" w:rsidRDefault="001374AB" w:rsidP="005C3E88">
      <w:pPr>
        <w:numPr>
          <w:ilvl w:val="0"/>
          <w:numId w:val="1"/>
        </w:numPr>
        <w:tabs>
          <w:tab w:val="left" w:pos="142"/>
        </w:tabs>
        <w:ind w:left="-142"/>
        <w:jc w:val="both"/>
      </w:pPr>
      <w:r>
        <w:t>1</w:t>
      </w:r>
      <w:r w:rsidR="00614005">
        <w:t>5.</w:t>
      </w:r>
      <w:r w:rsidR="005C3E88">
        <w:t xml:space="preserve"> </w:t>
      </w:r>
      <w:r w:rsidR="00CF0F34" w:rsidRPr="00CF0F34">
        <w:t>Wykonawca w pierwszej kolejności podejmie działania zmierzające do naprawienia uszkodzonych części, dopiero w sytuacji, gdy naprawa będzie niemożliwa – Wykonawca przedstawi Zamawiającemu wycenę części, podzespołów lub urządzeń zamiennych, na zasadach określonych poniżej.</w:t>
      </w:r>
    </w:p>
    <w:p w14:paraId="2310DBE5" w14:textId="197D5563" w:rsidR="00CF0F34" w:rsidRPr="00CF0F34" w:rsidRDefault="00CF0F34" w:rsidP="005C3E88">
      <w:pPr>
        <w:tabs>
          <w:tab w:val="left" w:pos="142"/>
        </w:tabs>
        <w:ind w:left="-142"/>
        <w:jc w:val="both"/>
      </w:pPr>
      <w:r w:rsidRPr="00CF0F34">
        <w:t xml:space="preserve">Ewentualne koszty części zamiennych i podzespołów montowanych przez wykonawcę w przypadku awarii </w:t>
      </w:r>
      <w:r w:rsidR="005B13A1" w:rsidRPr="00CF0F34">
        <w:t>(przy</w:t>
      </w:r>
      <w:r w:rsidRPr="00CF0F34">
        <w:t xml:space="preserve"> konieczności wykonywania naprawy zgłaszanej przez Zamawiającego lub stwierdzonej przez Wykonawcę podczas dokonywania przeglądów), pokryje Zamawiający, po pisemnym zaakceptowaniu ich ceny.</w:t>
      </w:r>
    </w:p>
    <w:p w14:paraId="58D09F21" w14:textId="7834B150" w:rsidR="00CF0F34" w:rsidRPr="00CF0F34" w:rsidRDefault="00CF0F34" w:rsidP="005C3E88">
      <w:pPr>
        <w:tabs>
          <w:tab w:val="left" w:pos="142"/>
        </w:tabs>
        <w:ind w:left="-142"/>
        <w:jc w:val="both"/>
      </w:pPr>
      <w:r w:rsidRPr="00CF0F34">
        <w:t>Na materiały oraz części, o których mowa powyżej, Wykonawca wystawi odrębną fakturę, z terminem płatności minimum 30 dni od dnia podpisanego protokołu odbioru naprawy.</w:t>
      </w:r>
    </w:p>
    <w:p w14:paraId="5675A501" w14:textId="3137D0FD" w:rsidR="00CF0F34" w:rsidRPr="00CF0F34" w:rsidRDefault="00CF0F34" w:rsidP="005C3E88">
      <w:pPr>
        <w:tabs>
          <w:tab w:val="left" w:pos="142"/>
        </w:tabs>
        <w:ind w:left="-142"/>
        <w:jc w:val="both"/>
      </w:pPr>
      <w:r w:rsidRPr="00CF0F34">
        <w:t>1</w:t>
      </w:r>
      <w:r w:rsidR="00614005">
        <w:t>6.</w:t>
      </w:r>
      <w:r w:rsidR="005C3E88">
        <w:t xml:space="preserve"> </w:t>
      </w:r>
      <w:r w:rsidRPr="00CF0F34">
        <w:t>Wykonawca zobowiązany jest do usunięcia awarii związanej z wymianą części (przy częściach dostępnych w kraju) w czasie nie dłuższym niż 3 dni oraz (przy częściach niedostępnych w kraju) w czasie nie dłuższym niż 5 dni, od momentu zaakceptowania cen kosztów części zamiennych przez Zamawiającego.</w:t>
      </w:r>
    </w:p>
    <w:p w14:paraId="7A480667" w14:textId="06F20EF2" w:rsidR="00CF0F34" w:rsidRPr="00CF0F34" w:rsidRDefault="00CF0F34" w:rsidP="005C3E88">
      <w:pPr>
        <w:tabs>
          <w:tab w:val="left" w:pos="142"/>
        </w:tabs>
        <w:ind w:left="-142"/>
        <w:jc w:val="both"/>
      </w:pPr>
      <w:r w:rsidRPr="00CF0F34">
        <w:t>1</w:t>
      </w:r>
      <w:r w:rsidR="00614005">
        <w:t>7.</w:t>
      </w:r>
      <w:r w:rsidR="005C3E88">
        <w:t xml:space="preserve"> </w:t>
      </w:r>
      <w:r w:rsidRPr="00CF0F34">
        <w:t xml:space="preserve">Realizacja przedmiotu zamówienia będzie się każdorazowo odbywała się w obecności przedstawiciela Zamawiającego, po uprzednim powiadomieniu Zamawiającego o terminie podjęcia działań. Każdorazowo po wykonaniu czynności serwisowych Wykonawca przedstawi Zamawiającemu uzupełniony paszport techniczny urządzenia. Na tej podstawie przygotowany jest protokół podpisany przez obie strony, który stanowi podstawę do wystawienia faktury VAT. Przegląd, </w:t>
      </w:r>
      <w:r w:rsidR="00AE2007">
        <w:t>diagnostyka</w:t>
      </w:r>
      <w:r w:rsidRPr="00CF0F34">
        <w:t xml:space="preserve"> i naprawy urządzeń i instalacji należy przeprowadzić zgodnie z paszportem urządzenia polską normą oraz obowiązującymi przepisami i ustawami.</w:t>
      </w:r>
    </w:p>
    <w:p w14:paraId="382AA4F7" w14:textId="58B3A0DD" w:rsidR="00CF0F34" w:rsidRPr="00CF0F34" w:rsidRDefault="00CF0F34" w:rsidP="005C3E88">
      <w:pPr>
        <w:tabs>
          <w:tab w:val="left" w:pos="142"/>
        </w:tabs>
        <w:ind w:left="-142"/>
        <w:jc w:val="both"/>
      </w:pPr>
      <w:r w:rsidRPr="00CF0F34">
        <w:t>1</w:t>
      </w:r>
      <w:r w:rsidR="00614005">
        <w:t>8.</w:t>
      </w:r>
      <w:r w:rsidR="005C3E88">
        <w:t xml:space="preserve"> </w:t>
      </w:r>
      <w:r w:rsidRPr="00CF0F34">
        <w:t>Wykonawca sporządzi wykaz urządzeń wraz z wyceną usługi zgodnie z załącznikiem nr 2 do SWZ - Arkusz asortymentowo-cenowy.</w:t>
      </w:r>
    </w:p>
    <w:p w14:paraId="18C8B8E0" w14:textId="7274F5FF" w:rsidR="00CF0F34" w:rsidRPr="00CF0F34" w:rsidRDefault="00CF0F34" w:rsidP="005C3E88">
      <w:pPr>
        <w:tabs>
          <w:tab w:val="left" w:pos="142"/>
        </w:tabs>
        <w:ind w:left="-142"/>
        <w:jc w:val="both"/>
      </w:pPr>
      <w:r w:rsidRPr="00CF0F34">
        <w:t>1</w:t>
      </w:r>
      <w:r w:rsidR="00614005">
        <w:t>9.</w:t>
      </w:r>
      <w:r w:rsidR="005C3E88">
        <w:t xml:space="preserve"> </w:t>
      </w:r>
      <w:r w:rsidRPr="00CF0F34">
        <w:t>Wykonawca zobowiązuje się do udzielania na wykonanie naprawy i montowane części minimum 12-tu miesięcy gwarancji. Jeżeli w trakcie okresu gwarancji części będą wymagały wymiany, Wykonawca jest zobowiązany zapewnić części zastępcze na czas naprawy lub sprowadzenia niewadliwych części, bez ponoszenia dodatkowych kosztów ze strony zamawiającego.</w:t>
      </w:r>
    </w:p>
    <w:p w14:paraId="67691967" w14:textId="1875855F" w:rsidR="00CF0F34" w:rsidRPr="00CF0F34" w:rsidRDefault="00CF0F34" w:rsidP="005C3E88">
      <w:pPr>
        <w:tabs>
          <w:tab w:val="left" w:pos="142"/>
        </w:tabs>
        <w:ind w:left="-142"/>
        <w:jc w:val="both"/>
      </w:pPr>
      <w:r w:rsidRPr="00CF0F34">
        <w:t>20</w:t>
      </w:r>
      <w:r w:rsidR="00614005">
        <w:t>.</w:t>
      </w:r>
      <w:r w:rsidR="005C3E88">
        <w:t xml:space="preserve"> </w:t>
      </w:r>
      <w:r w:rsidRPr="00CF0F34">
        <w:t>Przez używane poniżej określenia, Zamawiający rozumie:</w:t>
      </w:r>
    </w:p>
    <w:p w14:paraId="46006ED1" w14:textId="11E65255" w:rsidR="00CF0F34" w:rsidRPr="00CF0F34" w:rsidRDefault="00CF0F34" w:rsidP="005C3E88">
      <w:pPr>
        <w:tabs>
          <w:tab w:val="left" w:pos="142"/>
        </w:tabs>
        <w:ind w:left="-142"/>
        <w:jc w:val="both"/>
      </w:pPr>
      <w:r w:rsidRPr="00CF0F34">
        <w:t xml:space="preserve">• </w:t>
      </w:r>
      <w:r w:rsidRPr="00CF0F34">
        <w:rPr>
          <w:b/>
          <w:bCs/>
        </w:rPr>
        <w:t xml:space="preserve">Awaria </w:t>
      </w:r>
      <w:r w:rsidRPr="00CF0F34">
        <w:t>- niesprawność skutkująca wyłączeniem urządzenia z eksploatacji, podlegająca konieczności naprawy, do przeprowadzenia, której potrzebna jest wiedza serwisowa, specjalistyczny sprzęt oraz użycie części zamiennych,</w:t>
      </w:r>
    </w:p>
    <w:p w14:paraId="19A81F12" w14:textId="4BF1418C" w:rsidR="00CF0F34" w:rsidRPr="00CF0F34" w:rsidRDefault="00CF0F34" w:rsidP="005C3E88">
      <w:pPr>
        <w:tabs>
          <w:tab w:val="left" w:pos="142"/>
        </w:tabs>
        <w:ind w:left="-142"/>
        <w:jc w:val="both"/>
      </w:pPr>
      <w:r w:rsidRPr="00CF0F34">
        <w:t xml:space="preserve">• </w:t>
      </w:r>
      <w:r w:rsidRPr="00CF0F34">
        <w:rPr>
          <w:b/>
          <w:bCs/>
        </w:rPr>
        <w:t xml:space="preserve">Robocizna </w:t>
      </w:r>
      <w:r w:rsidRPr="00CF0F34">
        <w:t>- praca włożona w naprawę urządzenia oraz koszt pracy serwisanta,</w:t>
      </w:r>
    </w:p>
    <w:p w14:paraId="61BCB287" w14:textId="016C7A52" w:rsidR="00CF0F34" w:rsidRPr="00CF0F34" w:rsidRDefault="00CF0F34" w:rsidP="005C3E88">
      <w:pPr>
        <w:tabs>
          <w:tab w:val="left" w:pos="142"/>
        </w:tabs>
        <w:ind w:left="-142"/>
        <w:jc w:val="both"/>
      </w:pPr>
      <w:r w:rsidRPr="00CF0F34">
        <w:lastRenderedPageBreak/>
        <w:t xml:space="preserve">• </w:t>
      </w:r>
      <w:r w:rsidRPr="00CF0F34">
        <w:rPr>
          <w:b/>
          <w:bCs/>
        </w:rPr>
        <w:t xml:space="preserve">Materiały eksploatacyjne </w:t>
      </w:r>
      <w:r w:rsidRPr="00CF0F34">
        <w:t>- (materiały, podzespoły) zużywające się w trakcie eksploatacji, podlegające wymianie ze względu na termin ważności bądź resurs.</w:t>
      </w:r>
    </w:p>
    <w:p w14:paraId="1F19DFB4" w14:textId="148F1CE9" w:rsidR="00CF0F34" w:rsidRPr="00CF0F34" w:rsidRDefault="00CF0F34" w:rsidP="005C3E88">
      <w:pPr>
        <w:tabs>
          <w:tab w:val="left" w:pos="142"/>
        </w:tabs>
        <w:ind w:left="-142"/>
        <w:jc w:val="both"/>
      </w:pPr>
      <w:r w:rsidRPr="00CF0F34">
        <w:t xml:space="preserve">• </w:t>
      </w:r>
      <w:r w:rsidRPr="00CF0F34">
        <w:rPr>
          <w:b/>
          <w:bCs/>
        </w:rPr>
        <w:t>Usterka</w:t>
      </w:r>
      <w:r w:rsidRPr="00CF0F34">
        <w:t>- niesprawność podlegająca naprawie (bez użycia części zamiennych), wymagająca czynności serwisow</w:t>
      </w:r>
      <w:r w:rsidR="00AE2007">
        <w:t>ych.</w:t>
      </w:r>
    </w:p>
    <w:p w14:paraId="2259FBC9" w14:textId="77777777" w:rsidR="008D591C" w:rsidRDefault="008D591C" w:rsidP="00640391">
      <w:pPr>
        <w:ind w:left="-142"/>
        <w:jc w:val="both"/>
      </w:pPr>
    </w:p>
    <w:sectPr w:rsidR="008D591C" w:rsidSect="00590A48">
      <w:pgSz w:w="11906" w:h="17338"/>
      <w:pgMar w:top="567" w:right="1084" w:bottom="652" w:left="1816"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06E3F9" w14:textId="77777777" w:rsidR="003C0A62" w:rsidRDefault="003C0A62" w:rsidP="00640391">
      <w:pPr>
        <w:spacing w:after="0" w:line="240" w:lineRule="auto"/>
      </w:pPr>
      <w:r>
        <w:separator/>
      </w:r>
    </w:p>
  </w:endnote>
  <w:endnote w:type="continuationSeparator" w:id="0">
    <w:p w14:paraId="48ACA7E1" w14:textId="77777777" w:rsidR="003C0A62" w:rsidRDefault="003C0A62" w:rsidP="00640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4D640" w14:textId="77777777" w:rsidR="003C0A62" w:rsidRDefault="003C0A62" w:rsidP="00640391">
      <w:pPr>
        <w:spacing w:after="0" w:line="240" w:lineRule="auto"/>
      </w:pPr>
      <w:r>
        <w:separator/>
      </w:r>
    </w:p>
  </w:footnote>
  <w:footnote w:type="continuationSeparator" w:id="0">
    <w:p w14:paraId="20F59547" w14:textId="77777777" w:rsidR="003C0A62" w:rsidRDefault="003C0A62" w:rsidP="006403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DE0CAE"/>
    <w:multiLevelType w:val="hybridMultilevel"/>
    <w:tmpl w:val="D44AA70E"/>
    <w:lvl w:ilvl="0" w:tplc="04150011">
      <w:start w:val="1"/>
      <w:numFmt w:val="decimal"/>
      <w:lvlText w:val="%1)"/>
      <w:lvlJc w:val="left"/>
      <w:pPr>
        <w:ind w:left="1069"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2EC1098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69B150B"/>
    <w:multiLevelType w:val="hybridMultilevel"/>
    <w:tmpl w:val="D44AA70E"/>
    <w:lvl w:ilvl="0" w:tplc="FFFFFFFF">
      <w:start w:val="1"/>
      <w:numFmt w:val="decimal"/>
      <w:lvlText w:val="%1)"/>
      <w:lvlJc w:val="left"/>
      <w:pPr>
        <w:ind w:left="1069"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3B4C1D93"/>
    <w:multiLevelType w:val="hybridMultilevel"/>
    <w:tmpl w:val="D44AA70E"/>
    <w:lvl w:ilvl="0" w:tplc="FFFFFFFF">
      <w:start w:val="1"/>
      <w:numFmt w:val="decimal"/>
      <w:lvlText w:val="%1)"/>
      <w:lvlJc w:val="left"/>
      <w:pPr>
        <w:ind w:left="1069"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210851980">
    <w:abstractNumId w:val="1"/>
  </w:num>
  <w:num w:numId="2" w16cid:durableId="1070075576">
    <w:abstractNumId w:val="0"/>
  </w:num>
  <w:num w:numId="3" w16cid:durableId="45835506">
    <w:abstractNumId w:val="2"/>
  </w:num>
  <w:num w:numId="4" w16cid:durableId="14108840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F34"/>
    <w:rsid w:val="001374AB"/>
    <w:rsid w:val="00170CC5"/>
    <w:rsid w:val="002B3FA1"/>
    <w:rsid w:val="003B1D3C"/>
    <w:rsid w:val="003C0A62"/>
    <w:rsid w:val="003D71BC"/>
    <w:rsid w:val="003F6C8B"/>
    <w:rsid w:val="00421B0F"/>
    <w:rsid w:val="00511777"/>
    <w:rsid w:val="00590A48"/>
    <w:rsid w:val="005B13A1"/>
    <w:rsid w:val="005C3E88"/>
    <w:rsid w:val="00614005"/>
    <w:rsid w:val="00640391"/>
    <w:rsid w:val="006D0F93"/>
    <w:rsid w:val="00705B6C"/>
    <w:rsid w:val="00734783"/>
    <w:rsid w:val="008D591C"/>
    <w:rsid w:val="009517D0"/>
    <w:rsid w:val="009A6769"/>
    <w:rsid w:val="00AE2007"/>
    <w:rsid w:val="00AF3913"/>
    <w:rsid w:val="00B24CD4"/>
    <w:rsid w:val="00C76323"/>
    <w:rsid w:val="00CF0F34"/>
    <w:rsid w:val="00F06B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A8921"/>
  <w15:chartTrackingRefBased/>
  <w15:docId w15:val="{332AA941-8289-4F54-9923-E5314E25D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F0F3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CF0F3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CF0F3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CF0F3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CF0F3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CF0F3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F0F3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F0F3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F0F3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F0F3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CF0F3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F0F3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F0F3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F0F3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F0F3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F0F3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F0F3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F0F34"/>
    <w:rPr>
      <w:rFonts w:eastAsiaTheme="majorEastAsia" w:cstheme="majorBidi"/>
      <w:color w:val="272727" w:themeColor="text1" w:themeTint="D8"/>
    </w:rPr>
  </w:style>
  <w:style w:type="paragraph" w:styleId="Tytu">
    <w:name w:val="Title"/>
    <w:basedOn w:val="Normalny"/>
    <w:next w:val="Normalny"/>
    <w:link w:val="TytuZnak"/>
    <w:uiPriority w:val="10"/>
    <w:qFormat/>
    <w:rsid w:val="00CF0F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F0F3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F0F3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F0F3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F0F34"/>
    <w:pPr>
      <w:spacing w:before="160"/>
      <w:jc w:val="center"/>
    </w:pPr>
    <w:rPr>
      <w:i/>
      <w:iCs/>
      <w:color w:val="404040" w:themeColor="text1" w:themeTint="BF"/>
    </w:rPr>
  </w:style>
  <w:style w:type="character" w:customStyle="1" w:styleId="CytatZnak">
    <w:name w:val="Cytat Znak"/>
    <w:basedOn w:val="Domylnaczcionkaakapitu"/>
    <w:link w:val="Cytat"/>
    <w:uiPriority w:val="29"/>
    <w:rsid w:val="00CF0F34"/>
    <w:rPr>
      <w:i/>
      <w:iCs/>
      <w:color w:val="404040" w:themeColor="text1" w:themeTint="BF"/>
    </w:rPr>
  </w:style>
  <w:style w:type="paragraph" w:styleId="Akapitzlist">
    <w:name w:val="List Paragraph"/>
    <w:basedOn w:val="Normalny"/>
    <w:uiPriority w:val="34"/>
    <w:qFormat/>
    <w:rsid w:val="00CF0F34"/>
    <w:pPr>
      <w:ind w:left="720"/>
      <w:contextualSpacing/>
    </w:pPr>
  </w:style>
  <w:style w:type="character" w:styleId="Wyrnienieintensywne">
    <w:name w:val="Intense Emphasis"/>
    <w:basedOn w:val="Domylnaczcionkaakapitu"/>
    <w:uiPriority w:val="21"/>
    <w:qFormat/>
    <w:rsid w:val="00CF0F34"/>
    <w:rPr>
      <w:i/>
      <w:iCs/>
      <w:color w:val="2F5496" w:themeColor="accent1" w:themeShade="BF"/>
    </w:rPr>
  </w:style>
  <w:style w:type="paragraph" w:styleId="Cytatintensywny">
    <w:name w:val="Intense Quote"/>
    <w:basedOn w:val="Normalny"/>
    <w:next w:val="Normalny"/>
    <w:link w:val="CytatintensywnyZnak"/>
    <w:uiPriority w:val="30"/>
    <w:qFormat/>
    <w:rsid w:val="00CF0F3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F0F34"/>
    <w:rPr>
      <w:i/>
      <w:iCs/>
      <w:color w:val="2F5496" w:themeColor="accent1" w:themeShade="BF"/>
    </w:rPr>
  </w:style>
  <w:style w:type="character" w:styleId="Odwoanieintensywne">
    <w:name w:val="Intense Reference"/>
    <w:basedOn w:val="Domylnaczcionkaakapitu"/>
    <w:uiPriority w:val="32"/>
    <w:qFormat/>
    <w:rsid w:val="00CF0F34"/>
    <w:rPr>
      <w:b/>
      <w:bCs/>
      <w:smallCaps/>
      <w:color w:val="2F5496" w:themeColor="accent1" w:themeShade="BF"/>
      <w:spacing w:val="5"/>
    </w:rPr>
  </w:style>
  <w:style w:type="paragraph" w:styleId="Nagwek">
    <w:name w:val="header"/>
    <w:basedOn w:val="Normalny"/>
    <w:link w:val="NagwekZnak"/>
    <w:uiPriority w:val="99"/>
    <w:unhideWhenUsed/>
    <w:rsid w:val="006403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0391"/>
  </w:style>
  <w:style w:type="paragraph" w:styleId="Stopka">
    <w:name w:val="footer"/>
    <w:basedOn w:val="Normalny"/>
    <w:link w:val="StopkaZnak"/>
    <w:uiPriority w:val="99"/>
    <w:unhideWhenUsed/>
    <w:rsid w:val="006403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03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1220</Words>
  <Characters>7323</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Kościesza</dc:creator>
  <cp:keywords/>
  <dc:description/>
  <cp:lastModifiedBy>Magdalena Książek</cp:lastModifiedBy>
  <cp:revision>4</cp:revision>
  <dcterms:created xsi:type="dcterms:W3CDTF">2025-12-05T07:18:00Z</dcterms:created>
  <dcterms:modified xsi:type="dcterms:W3CDTF">2025-12-05T09:13:00Z</dcterms:modified>
</cp:coreProperties>
</file>